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"/>
        <w:widowControl w:val="false"/>
        <w:spacing w:before="160" w:after="0"/>
        <w:ind w:hanging="88" w:left="88" w:right="0"/>
        <w:rPr>
          <w:rFonts w:ascii="Courier New" w:hAnsi="Courier New" w:eastAsia="Courier New" w:cs="Courier New"/>
        </w:rPr>
      </w:pPr>
      <w:r>
        <w:rPr>
          <w:rFonts w:eastAsia="Courier New" w:cs="Courier New" w:ascii="Courier New" w:hAnsi="Courier New"/>
          <w:b/>
          <w:bCs/>
        </w:rPr>
      </w:r>
    </w:p>
    <w:p>
      <w:pPr>
        <w:pStyle w:val="Heading3"/>
        <w:numPr>
          <w:ilvl w:val="2"/>
          <w:numId w:val="1"/>
        </w:numPr>
        <w:tabs>
          <w:tab w:val="clear" w:pos="720"/>
          <w:tab w:val="left" w:pos="0" w:leader="none"/>
        </w:tabs>
        <w:ind w:hanging="0" w:left="0" w:right="0"/>
        <w:rPr>
          <w:sz w:val="32"/>
        </w:rPr>
      </w:pPr>
      <w:r>
        <w:rPr>
          <w:sz w:val="32"/>
        </w:rPr>
        <w:t>Opis techniczny</w:t>
      </w:r>
    </w:p>
    <w:p>
      <w:pPr>
        <w:pStyle w:val="Normal"/>
        <w:jc w:val="both"/>
        <w:rPr>
          <w:rFonts w:ascii="Courier New" w:hAnsi="Courier New" w:cs="Courier New"/>
          <w:sz w:val="28"/>
        </w:rPr>
      </w:pPr>
      <w:r>
        <w:rPr>
          <w:rFonts w:cs="Courier New" w:ascii="Courier New" w:hAnsi="Courier New"/>
          <w:sz w:val="28"/>
        </w:rPr>
      </w:r>
    </w:p>
    <w:p>
      <w:pPr>
        <w:pStyle w:val="Normal"/>
        <w:numPr>
          <w:ilvl w:val="0"/>
          <w:numId w:val="12"/>
        </w:numPr>
        <w:tabs>
          <w:tab w:val="clear" w:pos="720"/>
          <w:tab w:val="left" w:pos="345" w:leader="none"/>
          <w:tab w:val="left" w:pos="5640" w:leader="none"/>
        </w:tabs>
        <w:spacing w:lineRule="auto" w:line="360"/>
        <w:ind w:hanging="0" w:left="345" w:right="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  <w:t>Podstawa opracowania</w:t>
      </w:r>
    </w:p>
    <w:p>
      <w:pPr>
        <w:pStyle w:val="Normal"/>
        <w:tabs>
          <w:tab w:val="clear" w:pos="720"/>
          <w:tab w:val="left" w:pos="0" w:leader="none"/>
          <w:tab w:val="left" w:pos="360" w:leader="none"/>
        </w:tabs>
        <w:spacing w:lineRule="auto" w:line="360"/>
        <w:jc w:val="both"/>
        <w:rPr>
          <w:sz w:val="28"/>
        </w:rPr>
      </w:pPr>
      <w:r>
        <w:rPr>
          <w:sz w:val="28"/>
        </w:rPr>
        <w:tab/>
        <w:t xml:space="preserve">     - plan sytuacyjny</w:t>
      </w:r>
    </w:p>
    <w:p>
      <w:pPr>
        <w:pStyle w:val="Normal"/>
        <w:tabs>
          <w:tab w:val="clear" w:pos="720"/>
          <w:tab w:val="left" w:pos="5640" w:leader="none"/>
          <w:tab w:val="left" w:pos="6000" w:leader="none"/>
        </w:tabs>
        <w:spacing w:lineRule="auto" w:line="360"/>
        <w:ind w:hanging="0" w:left="705" w:right="0"/>
        <w:jc w:val="both"/>
        <w:rPr>
          <w:sz w:val="28"/>
        </w:rPr>
      </w:pPr>
      <w:r>
        <w:rPr>
          <w:sz w:val="28"/>
        </w:rPr>
        <w:t>- Załączniki do rozporządzenia Ministra Infrastruktury z dnia 3 lipca 2003r. w sprawie szczegółowych warunków technicznych dla znaków i sygnałów drogowych oraz urządzeń bezpieczeństwa ruchu drogowego  i warunki ich umieszczania na drogach ( Dz. U. 2003 r. Nr 220,   poz. 2181, z późn. zm. )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280" w:leader="none"/>
          <w:tab w:val="left" w:pos="16992" w:leader="none"/>
        </w:tabs>
        <w:spacing w:lineRule="auto" w:line="360" w:before="0" w:after="0"/>
        <w:ind w:hanging="360" w:left="1858" w:right="0"/>
        <w:jc w:val="both"/>
        <w:rPr/>
      </w:pPr>
      <w:r>
        <w:rPr>
          <w:sz w:val="28"/>
        </w:rPr>
        <w:t>Nr 1 – Szczegółowe warunki techniczne dla znaków drogowych pionowych i warunki ich umieszczania na drogach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280" w:leader="none"/>
          <w:tab w:val="left" w:pos="16992" w:leader="none"/>
        </w:tabs>
        <w:spacing w:lineRule="auto" w:line="360" w:before="0" w:after="0"/>
        <w:ind w:hanging="360" w:left="1858" w:right="0"/>
        <w:jc w:val="both"/>
        <w:rPr/>
      </w:pPr>
      <w:r>
        <w:rPr>
          <w:sz w:val="28"/>
        </w:rPr>
        <w:t>Nr 2 - Szczegółowe warunki techniczne dla urządzeń bezpieczeństwa ruchu drogowego  i warunki ich umieszczania na drogach</w:t>
      </w:r>
    </w:p>
    <w:p>
      <w:pPr>
        <w:pStyle w:val="Normal"/>
        <w:tabs>
          <w:tab w:val="clear" w:pos="720"/>
          <w:tab w:val="left" w:pos="5640" w:leader="none"/>
          <w:tab w:val="left" w:pos="6000" w:leader="none"/>
        </w:tabs>
        <w:spacing w:lineRule="auto" w:line="360"/>
        <w:ind w:hanging="0" w:left="705" w:right="0"/>
        <w:jc w:val="both"/>
        <w:rPr>
          <w:sz w:val="28"/>
        </w:rPr>
      </w:pPr>
      <w:r>
        <w:rPr>
          <w:sz w:val="28"/>
        </w:rPr>
        <w:t>- Rozporządzenie Ministra Infrastruktury z dnia 23 września 2003 r. w sprawie szczegółowych warunków zarządzania ruchem na drogach oraz wykonywania nadzoru nad tym zarządzaniem ( Dz.U. Nr 177 poz. 1729)</w:t>
      </w:r>
    </w:p>
    <w:p>
      <w:pPr>
        <w:pStyle w:val="Normal"/>
        <w:tabs>
          <w:tab w:val="clear" w:pos="720"/>
          <w:tab w:val="left" w:pos="5640" w:leader="none"/>
          <w:tab w:val="left" w:pos="6000" w:leader="none"/>
        </w:tabs>
        <w:spacing w:lineRule="auto" w:line="360"/>
        <w:ind w:hanging="0" w:left="705" w:right="0"/>
        <w:jc w:val="both"/>
        <w:rPr>
          <w:sz w:val="28"/>
        </w:rPr>
      </w:pPr>
      <w:r>
        <w:rPr>
          <w:sz w:val="28"/>
        </w:rPr>
        <w:t>- Ustawa z dnia 20 czerwca 1997r. „Prawo o ruchu drogowym” .</w:t>
      </w:r>
    </w:p>
    <w:p>
      <w:pPr>
        <w:pStyle w:val="Normal"/>
        <w:tabs>
          <w:tab w:val="clear" w:pos="720"/>
          <w:tab w:val="left" w:pos="5640" w:leader="none"/>
          <w:tab w:val="left" w:pos="6000" w:leader="none"/>
        </w:tabs>
        <w:spacing w:lineRule="auto" w:line="360"/>
        <w:ind w:hanging="0" w:left="705" w:right="0"/>
        <w:jc w:val="both"/>
        <w:rPr>
          <w:sz w:val="28"/>
        </w:rPr>
      </w:pPr>
      <w:r>
        <w:rPr>
          <w:sz w:val="28"/>
        </w:rPr>
        <w:t>- umowa z Inwestorem</w:t>
      </w:r>
    </w:p>
    <w:p>
      <w:pPr>
        <w:pStyle w:val="Normal"/>
        <w:tabs>
          <w:tab w:val="clear" w:pos="720"/>
          <w:tab w:val="left" w:pos="5784" w:leader="none"/>
          <w:tab w:val="left" w:pos="6144" w:leader="none"/>
        </w:tabs>
        <w:spacing w:lineRule="auto" w:line="360"/>
        <w:ind w:hanging="0" w:left="723" w:right="0"/>
        <w:jc w:val="both"/>
        <w:rPr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Normal"/>
        <w:numPr>
          <w:ilvl w:val="0"/>
          <w:numId w:val="13"/>
        </w:numPr>
        <w:tabs>
          <w:tab w:val="clear" w:pos="720"/>
          <w:tab w:val="left" w:pos="363" w:leader="none"/>
          <w:tab w:val="left" w:pos="5784" w:leader="none"/>
        </w:tabs>
        <w:spacing w:lineRule="auto" w:line="360"/>
        <w:ind w:hanging="0" w:left="363" w:right="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  <w:t>Cel opracowania</w:t>
      </w:r>
    </w:p>
    <w:p>
      <w:pPr>
        <w:pStyle w:val="Normal"/>
        <w:tabs>
          <w:tab w:val="clear" w:pos="720"/>
          <w:tab w:val="left" w:pos="1905" w:leader="none"/>
          <w:tab w:val="left" w:pos="4650" w:leader="none"/>
        </w:tabs>
        <w:spacing w:lineRule="auto" w:line="360"/>
        <w:ind w:hanging="0" w:left="-15" w:right="0"/>
        <w:jc w:val="both"/>
        <w:rPr/>
      </w:pPr>
      <w:r>
        <w:rPr>
          <w:rStyle w:val="Domylnaczcionkaakapitu"/>
          <w:rFonts w:cs="Courier New"/>
          <w:b/>
          <w:bCs/>
          <w:sz w:val="28"/>
        </w:rPr>
        <w:tab/>
      </w:r>
      <w:r>
        <w:rPr>
          <w:rStyle w:val="Domylnaczcionkaakapitu"/>
          <w:rFonts w:cs="Courier New"/>
          <w:sz w:val="28"/>
        </w:rPr>
        <w:t xml:space="preserve">Przedmiotem niniejszego opracowania jest </w:t>
      </w:r>
      <w:bookmarkStart w:id="0" w:name="_Hlk9243287"/>
      <w:r>
        <w:rPr>
          <w:rStyle w:val="Domylnaczcionkaakapitu"/>
          <w:rFonts w:cs="Courier New"/>
          <w:sz w:val="28"/>
        </w:rPr>
        <w:t xml:space="preserve">zmiana stałej organizacji ruchu </w:t>
      </w:r>
      <w:bookmarkEnd w:id="0"/>
      <w:r>
        <w:rPr>
          <w:rStyle w:val="Domylnaczcionkaakapitu"/>
          <w:rFonts w:cs="Courier New"/>
          <w:sz w:val="28"/>
        </w:rPr>
        <w:t xml:space="preserve">dla odcinka drogi gminnej </w:t>
      </w:r>
      <w:r>
        <w:rPr>
          <w:rStyle w:val="Domylnaczcionkaakapitu"/>
          <w:rFonts w:cs="Courier New"/>
          <w:sz w:val="28"/>
        </w:rPr>
        <w:t>ul. Końcowej</w:t>
      </w:r>
      <w:r>
        <w:rPr>
          <w:rStyle w:val="Domylnaczcionkaakapitu"/>
          <w:rFonts w:cs="Courier New"/>
          <w:sz w:val="28"/>
        </w:rPr>
        <w:t xml:space="preserve"> w miejscowości </w:t>
      </w:r>
      <w:r>
        <w:rPr>
          <w:rStyle w:val="Domylnaczcionkaakapitu"/>
          <w:rFonts w:cs="Courier New"/>
          <w:sz w:val="28"/>
        </w:rPr>
        <w:t>Pawonków</w:t>
      </w:r>
      <w:r>
        <w:rPr>
          <w:rStyle w:val="Domylnaczcionkaakapitu"/>
          <w:rFonts w:cs="Courier New"/>
          <w:sz w:val="28"/>
        </w:rPr>
        <w:t xml:space="preserve"> na odcinku objętym projektem przebudowy, w zakresie ustalenia pierwszeństwa na skrzyżowani</w:t>
      </w:r>
      <w:r>
        <w:rPr>
          <w:rStyle w:val="Domylnaczcionkaakapitu"/>
          <w:rFonts w:cs="Courier New"/>
          <w:sz w:val="28"/>
        </w:rPr>
        <w:t>u</w:t>
      </w:r>
      <w:r>
        <w:rPr>
          <w:rStyle w:val="Domylnaczcionkaakapitu"/>
          <w:rFonts w:cs="Courier New"/>
          <w:sz w:val="28"/>
        </w:rPr>
        <w:t xml:space="preserve"> z drog</w:t>
      </w:r>
      <w:r>
        <w:rPr>
          <w:rStyle w:val="Domylnaczcionkaakapitu"/>
          <w:rFonts w:cs="Courier New"/>
          <w:sz w:val="28"/>
        </w:rPr>
        <w:t>ą</w:t>
      </w:r>
      <w:r>
        <w:rPr>
          <w:rStyle w:val="Domylnaczcionkaakapitu"/>
          <w:rFonts w:cs="Courier New"/>
          <w:sz w:val="28"/>
        </w:rPr>
        <w:t xml:space="preserve"> gminn</w:t>
      </w:r>
      <w:r>
        <w:rPr>
          <w:rStyle w:val="Domylnaczcionkaakapitu"/>
          <w:rFonts w:cs="Courier New"/>
          <w:sz w:val="28"/>
        </w:rPr>
        <w:t>ą</w:t>
      </w:r>
      <w:r>
        <w:rPr>
          <w:rStyle w:val="Domylnaczcionkaakapitu"/>
          <w:rFonts w:cs="Courier New"/>
          <w:sz w:val="28"/>
        </w:rPr>
        <w:t xml:space="preserve"> oraz oznakowania </w:t>
      </w:r>
      <w:r>
        <w:rPr>
          <w:rStyle w:val="Domylnaczcionkaakapitu"/>
          <w:rFonts w:cs="Courier New"/>
          <w:sz w:val="28"/>
        </w:rPr>
        <w:t>przebudowywanej drogi jako drogi bez przejazdu</w:t>
      </w:r>
      <w:r>
        <w:rPr>
          <w:rStyle w:val="Domylnaczcionkaakapitu"/>
          <w:rFonts w:cs="Courier New"/>
          <w:sz w:val="28"/>
        </w:rPr>
        <w:t>.</w:t>
      </w:r>
    </w:p>
    <w:p>
      <w:pPr>
        <w:pStyle w:val="Normal"/>
        <w:tabs>
          <w:tab w:val="clear" w:pos="720"/>
          <w:tab w:val="left" w:pos="1905" w:leader="none"/>
          <w:tab w:val="left" w:pos="4650" w:leader="none"/>
        </w:tabs>
        <w:spacing w:lineRule="auto" w:line="360"/>
        <w:ind w:hanging="0" w:left="-15" w:right="0"/>
        <w:jc w:val="both"/>
        <w:rPr/>
      </w:pPr>
      <w:r>
        <w:rPr>
          <w:rStyle w:val="Domylnaczcionkaakapitu"/>
          <w:rFonts w:cs="Courier New"/>
          <w:sz w:val="28"/>
        </w:rPr>
        <w:t xml:space="preserve">Termin wprowadzenia organizacji ruchu – </w:t>
      </w:r>
      <w:r>
        <w:rPr>
          <w:rStyle w:val="Domylnaczcionkaakapitu"/>
          <w:rFonts w:cs="Courier New"/>
          <w:sz w:val="28"/>
        </w:rPr>
        <w:t>listopad</w:t>
      </w:r>
      <w:r>
        <w:rPr>
          <w:rStyle w:val="Domylnaczcionkaakapitu"/>
          <w:rFonts w:cs="Courier New"/>
          <w:sz w:val="28"/>
        </w:rPr>
        <w:t xml:space="preserve"> 2024 r.</w:t>
      </w:r>
    </w:p>
    <w:p>
      <w:pPr>
        <w:pStyle w:val="Normal"/>
        <w:tabs>
          <w:tab w:val="clear" w:pos="720"/>
          <w:tab w:val="left" w:pos="1905" w:leader="none"/>
          <w:tab w:val="left" w:pos="4650" w:leader="none"/>
        </w:tabs>
        <w:spacing w:lineRule="auto" w:line="360"/>
        <w:ind w:hanging="0" w:left="-15" w:right="0"/>
        <w:jc w:val="both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1905" w:leader="none"/>
          <w:tab w:val="left" w:pos="4650" w:leader="none"/>
        </w:tabs>
        <w:spacing w:lineRule="auto" w:line="360"/>
        <w:ind w:hanging="0" w:left="-15" w:right="0"/>
        <w:jc w:val="both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1905" w:leader="none"/>
          <w:tab w:val="left" w:pos="4650" w:leader="none"/>
        </w:tabs>
        <w:spacing w:lineRule="auto" w:line="360"/>
        <w:ind w:hanging="0" w:left="-15" w:right="0"/>
        <w:jc w:val="both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1905" w:leader="none"/>
          <w:tab w:val="left" w:pos="4650" w:leader="none"/>
        </w:tabs>
        <w:spacing w:lineRule="auto" w:line="360"/>
        <w:ind w:hanging="0" w:left="-15" w:right="0"/>
        <w:jc w:val="both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numPr>
          <w:ilvl w:val="0"/>
          <w:numId w:val="14"/>
        </w:numPr>
        <w:tabs>
          <w:tab w:val="clear" w:pos="720"/>
          <w:tab w:val="left" w:pos="360" w:leader="none"/>
          <w:tab w:val="left" w:pos="5760" w:leader="none"/>
        </w:tabs>
        <w:spacing w:lineRule="auto" w:line="360"/>
        <w:ind w:hanging="0" w:left="360" w:right="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  <w:t>Istniejąca organizacja ruchu</w:t>
      </w:r>
    </w:p>
    <w:p>
      <w:pPr>
        <w:pStyle w:val="BodyTextIndent"/>
        <w:tabs>
          <w:tab w:val="left" w:pos="1815" w:leader="none"/>
          <w:tab w:val="left" w:pos="1845" w:leader="none"/>
        </w:tabs>
        <w:ind w:hanging="0" w:left="-30" w:righ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>Schemat istniejącego oznakowania ulicy objętej niniejszym opracowaniem przedstawiono na rys. nr 2 w kolorach czarno – białych z oznaczeniem „ist”.</w:t>
      </w:r>
    </w:p>
    <w:p>
      <w:pPr>
        <w:pStyle w:val="Normal"/>
        <w:tabs>
          <w:tab w:val="clear" w:pos="720"/>
          <w:tab w:val="left" w:pos="5760" w:leader="none"/>
          <w:tab w:val="left" w:pos="6120" w:leader="none"/>
        </w:tabs>
        <w:spacing w:lineRule="auto" w:line="360"/>
        <w:ind w:hanging="0" w:left="720" w:right="0"/>
        <w:jc w:val="both"/>
        <w:rPr/>
      </w:pPr>
      <w:r>
        <w:rPr/>
      </w:r>
    </w:p>
    <w:p>
      <w:pPr>
        <w:pStyle w:val="Normal"/>
        <w:numPr>
          <w:ilvl w:val="0"/>
          <w:numId w:val="15"/>
        </w:numPr>
        <w:tabs>
          <w:tab w:val="clear" w:pos="720"/>
          <w:tab w:val="left" w:pos="360" w:leader="none"/>
          <w:tab w:val="left" w:pos="5760" w:leader="none"/>
        </w:tabs>
        <w:spacing w:lineRule="auto" w:line="360"/>
        <w:ind w:hanging="0" w:left="360" w:right="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  <w:t xml:space="preserve"> </w:t>
      </w:r>
      <w:r>
        <w:rPr>
          <w:rFonts w:cs="Courier New"/>
          <w:b/>
          <w:bCs/>
          <w:sz w:val="28"/>
        </w:rPr>
        <w:t>Projektowana organizacji ruchu</w:t>
      </w:r>
    </w:p>
    <w:p>
      <w:pPr>
        <w:pStyle w:val="Normal"/>
        <w:tabs>
          <w:tab w:val="clear" w:pos="720"/>
          <w:tab w:val="left" w:pos="5040" w:leader="none"/>
          <w:tab w:val="left" w:pos="5400" w:leader="none"/>
        </w:tabs>
        <w:spacing w:lineRule="auto" w:line="360"/>
        <w:jc w:val="both"/>
        <w:rPr/>
      </w:pPr>
      <w:r>
        <w:rPr>
          <w:rFonts w:cs="Courier New"/>
          <w:sz w:val="28"/>
        </w:rPr>
        <w:t xml:space="preserve">Odcinek objęty opracowaniem w całości znajduje się </w:t>
      </w:r>
      <w:r>
        <w:rPr>
          <w:rFonts w:cs="Courier New"/>
          <w:b/>
          <w:bCs/>
          <w:sz w:val="28"/>
          <w:u w:val="single" w:color="000000"/>
        </w:rPr>
        <w:t>na terenie zabudowanym</w:t>
      </w:r>
      <w:r>
        <w:rPr>
          <w:rFonts w:cs="Courier New"/>
          <w:sz w:val="28"/>
        </w:rPr>
        <w:t>. Oznakowanie terenu zabudowanego zlo</w:t>
      </w:r>
      <w:r>
        <w:rPr>
          <w:rFonts w:eastAsia="Times New Roman" w:cs="Courier New"/>
          <w:sz w:val="28"/>
          <w:lang w:bidi="ar-SA"/>
        </w:rPr>
        <w:t>ka</w:t>
      </w:r>
      <w:r>
        <w:rPr>
          <w:rFonts w:cs="Courier New"/>
          <w:sz w:val="28"/>
        </w:rPr>
        <w:t>lizowane jest poza obszarem objętym projektem. Zaprojektowano następujące oznakowanie: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320" w:leader="none"/>
          <w:tab w:val="left" w:pos="4680" w:leader="none"/>
        </w:tabs>
        <w:spacing w:lineRule="auto" w:line="360" w:before="0" w:after="0"/>
        <w:ind w:hanging="360" w:left="720" w:right="0"/>
        <w:jc w:val="both"/>
        <w:rPr/>
      </w:pPr>
      <w:r>
        <w:rPr>
          <w:rStyle w:val="Domylnaczcionkaakapitu"/>
          <w:rFonts w:cs="Courier New"/>
          <w:sz w:val="28"/>
        </w:rPr>
        <w:t>na  skrzyżowaniu dróg gminnych (km 0+000) zaprojektowano znak A-7 wraz z lini</w:t>
      </w:r>
      <w:r>
        <w:rPr>
          <w:rStyle w:val="Domylnaczcionkaakapitu"/>
          <w:rFonts w:cs="Courier New"/>
          <w:sz w:val="28"/>
        </w:rPr>
        <w:t>ą</w:t>
      </w:r>
      <w:r>
        <w:rPr>
          <w:rStyle w:val="Domylnaczcionkaakapitu"/>
          <w:rFonts w:cs="Courier New"/>
          <w:sz w:val="28"/>
        </w:rPr>
        <w:t xml:space="preserve"> poziom</w:t>
      </w:r>
      <w:r>
        <w:rPr>
          <w:rStyle w:val="Domylnaczcionkaakapitu"/>
          <w:rFonts w:cs="Courier New"/>
          <w:sz w:val="28"/>
        </w:rPr>
        <w:t>ą</w:t>
      </w:r>
      <w:r>
        <w:rPr>
          <w:rStyle w:val="Domylnaczcionkaakapitu"/>
          <w:rFonts w:cs="Courier New"/>
          <w:sz w:val="28"/>
        </w:rPr>
        <w:t xml:space="preserve"> P-13 oraz znaki D-1 i tablice T-6a, 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320" w:leader="none"/>
          <w:tab w:val="left" w:pos="4680" w:leader="none"/>
        </w:tabs>
        <w:spacing w:lineRule="auto" w:line="360" w:before="0" w:after="0"/>
        <w:ind w:hanging="360" w:left="720" w:right="0"/>
        <w:jc w:val="both"/>
        <w:rPr/>
      </w:pPr>
      <w:r>
        <w:rPr>
          <w:rStyle w:val="Domylnaczcionkaakapitu"/>
          <w:rFonts w:cs="Courier New"/>
          <w:sz w:val="28"/>
        </w:rPr>
        <w:t>na</w:t>
      </w:r>
      <w:r>
        <w:rPr>
          <w:rStyle w:val="Domylnaczcionkaakapitu"/>
          <w:rFonts w:cs="Courier New"/>
          <w:sz w:val="28"/>
        </w:rPr>
        <w:t xml:space="preserve"> </w:t>
      </w:r>
      <w:r>
        <w:rPr>
          <w:rStyle w:val="Domylnaczcionkaakapitu"/>
          <w:rFonts w:cs="Courier New"/>
          <w:sz w:val="28"/>
        </w:rPr>
        <w:t>wlocie w ulicę Końcową zaprojektowano znak D-4a</w:t>
      </w:r>
      <w:r>
        <w:rPr>
          <w:rStyle w:val="Domylnaczcionkaakapitu"/>
          <w:rFonts w:cs="Courier New"/>
          <w:sz w:val="28"/>
        </w:rPr>
        <w:t xml:space="preserve">. </w:t>
      </w:r>
    </w:p>
    <w:p>
      <w:pPr>
        <w:pStyle w:val="Normal"/>
        <w:tabs>
          <w:tab w:val="clear" w:pos="720"/>
          <w:tab w:val="left" w:pos="5040" w:leader="none"/>
          <w:tab w:val="left" w:pos="5400" w:leader="none"/>
        </w:tabs>
        <w:spacing w:lineRule="auto" w:line="360"/>
        <w:jc w:val="both"/>
        <w:rPr/>
      </w:pPr>
      <w:r>
        <w:rPr>
          <w:rStyle w:val="Domylnaczcionkaakapitu"/>
          <w:rFonts w:cs="Courier New"/>
          <w:sz w:val="28"/>
        </w:rPr>
        <w:t>Wykaz oznakowania przedstawiono w tabeli na rysunku nr 2.</w:t>
      </w:r>
    </w:p>
    <w:p>
      <w:pPr>
        <w:pStyle w:val="Normal"/>
        <w:tabs>
          <w:tab w:val="clear" w:pos="720"/>
          <w:tab w:val="left" w:pos="5040" w:leader="none"/>
          <w:tab w:val="left" w:pos="5400" w:leader="none"/>
        </w:tabs>
        <w:spacing w:lineRule="auto" w:line="360"/>
        <w:jc w:val="both"/>
        <w:rPr/>
      </w:pPr>
      <w:r>
        <w:rPr>
          <w:rStyle w:val="Domylnaczcionkaakapitu"/>
          <w:rFonts w:cs="Courier New"/>
          <w:sz w:val="28"/>
        </w:rPr>
        <w:t>Szczegółowy schemat projektowanego oznakowania ulicy objętej niniejszym opracowaniem przedstawiono na rys. nr 2.</w:t>
      </w:r>
      <w:r>
        <w:rPr>
          <w:rStyle w:val="Domylnaczcionkaakapitu"/>
          <w:rFonts w:cs="Courier New"/>
          <w:b/>
          <w:bCs/>
          <w:sz w:val="28"/>
        </w:rPr>
        <w:tab/>
      </w:r>
    </w:p>
    <w:p>
      <w:pPr>
        <w:pStyle w:val="Normal"/>
        <w:tabs>
          <w:tab w:val="clear" w:pos="720"/>
          <w:tab w:val="left" w:pos="5040" w:leader="none"/>
          <w:tab w:val="left" w:pos="5400" w:leader="none"/>
        </w:tabs>
        <w:spacing w:lineRule="auto" w:line="360"/>
        <w:jc w:val="both"/>
        <w:rPr>
          <w:rStyle w:val="Domylnaczcionkaakapitu"/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</w:r>
    </w:p>
    <w:p>
      <w:pPr>
        <w:pStyle w:val="Normal"/>
        <w:tabs>
          <w:tab w:val="clear" w:pos="720"/>
          <w:tab w:val="left" w:pos="360" w:leader="none"/>
          <w:tab w:val="left" w:pos="5760" w:leader="none"/>
        </w:tabs>
        <w:spacing w:lineRule="auto" w:line="360"/>
        <w:ind w:hanging="0" w:left="360" w:right="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  <w:t xml:space="preserve">5. </w:t>
      </w:r>
      <w:r>
        <w:rPr>
          <w:rFonts w:cs="Courier New"/>
          <w:b/>
          <w:bCs/>
          <w:sz w:val="28"/>
        </w:rPr>
        <w:t>Wykaz oznakowania do zastosowania</w:t>
      </w:r>
    </w:p>
    <w:p>
      <w:pPr>
        <w:pStyle w:val="Normal"/>
        <w:numPr>
          <w:ilvl w:val="0"/>
          <w:numId w:val="7"/>
        </w:numPr>
        <w:tabs>
          <w:tab w:val="clear" w:pos="720"/>
          <w:tab w:val="left" w:pos="750" w:leader="none"/>
          <w:tab w:val="left" w:pos="8880" w:leader="none"/>
        </w:tabs>
        <w:spacing w:lineRule="auto" w:line="360"/>
        <w:ind w:hanging="360" w:left="1470" w:right="0"/>
        <w:jc w:val="both"/>
        <w:rPr/>
      </w:pPr>
      <w:r>
        <w:rPr>
          <w:rFonts w:cs="Courier New"/>
          <w:sz w:val="28"/>
        </w:rPr>
        <w:t>oznakowanie pionowe</w:t>
      </w:r>
    </w:p>
    <w:p>
      <w:pPr>
        <w:pStyle w:val="Normal"/>
        <w:tabs>
          <w:tab w:val="clear" w:pos="720"/>
          <w:tab w:val="left" w:pos="750" w:leader="none"/>
          <w:tab w:val="left" w:pos="8880" w:leader="none"/>
        </w:tabs>
        <w:spacing w:lineRule="auto" w:line="360"/>
        <w:jc w:val="center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750" w:leader="none"/>
          <w:tab w:val="left" w:pos="8880" w:leader="none"/>
        </w:tabs>
        <w:spacing w:lineRule="auto" w:line="360"/>
        <w:jc w:val="center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989195" cy="207010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195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20"/>
          <w:tab w:val="left" w:pos="750" w:leader="none"/>
          <w:tab w:val="left" w:pos="8880" w:leader="none"/>
        </w:tabs>
        <w:spacing w:lineRule="auto" w:line="360"/>
        <w:jc w:val="center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750" w:leader="none"/>
          <w:tab w:val="left" w:pos="8880" w:leader="none"/>
        </w:tabs>
        <w:spacing w:lineRule="auto" w:line="360"/>
        <w:jc w:val="center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750" w:leader="none"/>
          <w:tab w:val="left" w:pos="8880" w:leader="none"/>
        </w:tabs>
        <w:spacing w:lineRule="auto" w:line="360"/>
        <w:jc w:val="center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750" w:leader="none"/>
          <w:tab w:val="left" w:pos="8880" w:leader="none"/>
        </w:tabs>
        <w:spacing w:lineRule="auto" w:line="360"/>
        <w:jc w:val="center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750" w:leader="none"/>
          <w:tab w:val="left" w:pos="8880" w:leader="none"/>
        </w:tabs>
        <w:spacing w:lineRule="auto" w:line="360"/>
        <w:jc w:val="center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750" w:leader="none"/>
          <w:tab w:val="left" w:pos="8880" w:leader="none"/>
        </w:tabs>
        <w:spacing w:lineRule="auto" w:line="360"/>
        <w:jc w:val="center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750" w:leader="none"/>
          <w:tab w:val="left" w:pos="8880" w:leader="none"/>
        </w:tabs>
        <w:spacing w:lineRule="auto" w:line="360"/>
        <w:jc w:val="center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-101" w:leader="none"/>
          <w:tab w:val="left" w:pos="567" w:leader="none"/>
        </w:tabs>
        <w:spacing w:lineRule="auto" w:line="360"/>
        <w:ind w:hanging="0" w:left="851" w:right="0"/>
        <w:jc w:val="both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-101" w:leader="none"/>
          <w:tab w:val="left" w:pos="567" w:leader="none"/>
        </w:tabs>
        <w:spacing w:lineRule="auto" w:line="360"/>
        <w:ind w:hanging="0" w:left="851" w:right="0"/>
        <w:jc w:val="both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-101" w:leader="none"/>
          <w:tab w:val="left" w:pos="567" w:leader="none"/>
        </w:tabs>
        <w:spacing w:lineRule="auto" w:line="360"/>
        <w:ind w:hanging="0" w:left="851" w:right="0"/>
        <w:jc w:val="both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-101" w:leader="none"/>
          <w:tab w:val="left" w:pos="1140" w:leader="none"/>
          <w:tab w:val="left" w:pos="1530" w:leader="none"/>
        </w:tabs>
        <w:suppressAutoHyphens w:val="true"/>
        <w:bidi w:val="0"/>
        <w:spacing w:lineRule="auto" w:line="360" w:beforeAutospacing="0" w:before="0" w:afterAutospacing="0" w:after="0"/>
        <w:ind w:hanging="0" w:left="737" w:right="0"/>
        <w:jc w:val="both"/>
        <w:rPr/>
      </w:pPr>
      <w:r>
        <w:rPr>
          <w:rStyle w:val="Domylnaczcionkaakapitu"/>
          <w:rFonts w:cs="Courier New"/>
          <w:sz w:val="28"/>
        </w:rPr>
        <w:t>oznakowanie poziome</w:t>
      </w:r>
    </w:p>
    <w:p>
      <w:pPr>
        <w:pStyle w:val="Normal"/>
        <w:widowControl w:val="false"/>
        <w:shd w:val="clear" w:color="auto" w:fill="auto"/>
        <w:tabs>
          <w:tab w:val="clear" w:pos="720"/>
          <w:tab w:val="left" w:pos="-101" w:leader="none"/>
          <w:tab w:val="left" w:pos="1140" w:leader="none"/>
          <w:tab w:val="left" w:pos="1530" w:leader="none"/>
        </w:tabs>
        <w:suppressAutoHyphens w:val="true"/>
        <w:bidi w:val="0"/>
        <w:spacing w:lineRule="auto" w:line="360" w:beforeAutospacing="0" w:before="0" w:afterAutospacing="0" w:after="0"/>
        <w:ind w:hanging="0" w:left="737" w:right="0"/>
        <w:jc w:val="center"/>
        <w:rPr>
          <w:rStyle w:val="Domylnaczcionkaakapitu"/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750" w:leader="none"/>
          <w:tab w:val="left" w:pos="8880" w:leader="none"/>
        </w:tabs>
        <w:spacing w:lineRule="auto" w:line="360"/>
        <w:ind w:hanging="0" w:left="750" w:right="0"/>
        <w:jc w:val="center"/>
        <w:rPr>
          <w:rStyle w:val="Domylnaczcionkaakapitu"/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312920" cy="1508760"/>
            <wp:effectExtent l="0" t="0" r="0" b="0"/>
            <wp:wrapSquare wrapText="largest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92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20"/>
          <w:tab w:val="left" w:pos="750" w:leader="none"/>
          <w:tab w:val="left" w:pos="8880" w:leader="none"/>
        </w:tabs>
        <w:spacing w:lineRule="auto" w:line="360"/>
        <w:jc w:val="both"/>
        <w:rPr>
          <w:rStyle w:val="Domylnaczcionkaakapitu"/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  <w:t xml:space="preserve">     </w:t>
      </w:r>
      <w:r>
        <w:rPr>
          <w:rFonts w:cs="Courier New"/>
          <w:b/>
          <w:bCs/>
          <w:sz w:val="28"/>
        </w:rPr>
        <w:t>6. Charakterystyka drogi i warunki ruchu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/>
      </w:pPr>
      <w:r>
        <w:rPr>
          <w:rStyle w:val="Domylnaczcionkaakapitu"/>
          <w:rFonts w:cs="Courier New"/>
          <w:sz w:val="28"/>
        </w:rPr>
        <w:t xml:space="preserve">Odcinek drogi </w:t>
      </w:r>
      <w:r>
        <w:rPr>
          <w:rStyle w:val="Domylnaczcionkaakapitu"/>
          <w:rFonts w:cs="Courier New"/>
          <w:sz w:val="28"/>
        </w:rPr>
        <w:t>gminnej</w:t>
      </w:r>
      <w:r>
        <w:rPr>
          <w:rStyle w:val="Domylnaczcionkaakapitu"/>
          <w:rFonts w:cs="Courier New"/>
          <w:sz w:val="28"/>
        </w:rPr>
        <w:t xml:space="preserve"> objętej przebudową zlokalizowany jest w terenie zabudowanym z zabudową jednorodzinną w miejscowości </w:t>
      </w:r>
      <w:r>
        <w:rPr>
          <w:rStyle w:val="Domylnaczcionkaakapitu"/>
          <w:rFonts w:cs="Courier New"/>
          <w:sz w:val="28"/>
        </w:rPr>
        <w:t>Koszęcin</w:t>
      </w:r>
      <w:r>
        <w:rPr>
          <w:rStyle w:val="Domylnaczcionkaakapitu"/>
          <w:rFonts w:cs="Courier New"/>
          <w:sz w:val="28"/>
        </w:rPr>
        <w:t xml:space="preserve">. W projektowanym, docelowym stanie na odcinku drogi objętym opracowaniem występować będzie jezdnia o nawierzchni bitumicznej  o szerokości  </w:t>
      </w:r>
      <w:r>
        <w:rPr>
          <w:rStyle w:val="Domylnaczcionkaakapitu"/>
          <w:rFonts w:cs="Courier New"/>
          <w:sz w:val="28"/>
        </w:rPr>
        <w:t>3</w:t>
      </w:r>
      <w:r>
        <w:rPr>
          <w:rStyle w:val="Domylnaczcionkaakapitu"/>
          <w:rFonts w:cs="Courier New"/>
          <w:sz w:val="28"/>
        </w:rPr>
        <w:t>,0m wraz z poboczami. Na przedmiotowym odcinku odbywać się będzie ruch dwukierunkowy.</w:t>
      </w:r>
      <w:r>
        <w:rPr>
          <w:rStyle w:val="Domylnaczcionkaakapitu"/>
          <w:b/>
          <w:bCs/>
          <w:sz w:val="28"/>
        </w:rPr>
        <w:t xml:space="preserve"> 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/>
      </w:pPr>
      <w:r>
        <w:rPr>
          <w:rStyle w:val="Domylnaczcionkaakapitu"/>
          <w:rFonts w:cs="Courier New"/>
          <w:b/>
          <w:bCs/>
          <w:sz w:val="28"/>
        </w:rPr>
        <w:t xml:space="preserve">     </w:t>
      </w:r>
      <w:r>
        <w:rPr>
          <w:rStyle w:val="Domylnaczcionkaakapitu"/>
          <w:rFonts w:cs="Courier New"/>
          <w:b/>
          <w:bCs/>
          <w:sz w:val="28"/>
        </w:rPr>
        <w:t>7. Typowe rozwiązania projektowe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  <w:u w:val="single"/>
        </w:rPr>
      </w:pPr>
      <w:r>
        <w:rPr>
          <w:rFonts w:cs="Courier New"/>
          <w:sz w:val="28"/>
          <w:u w:val="single" w:color="000000"/>
        </w:rPr>
        <w:t>Zasady ogólne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</w:rPr>
      </w:pPr>
      <w:r>
        <w:rPr>
          <w:rFonts w:cs="Courier New"/>
          <w:sz w:val="28"/>
        </w:rPr>
        <w:t>Znaki powinny być widoczne o każdej porze doby, mieć odpowiednią kolorystykę, liternictwo i symbole. Napisy i schematy na znakach powinny być łatwe do odczytania i zrozumienia przez kierujących pojazdami.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  <w:u w:val="single"/>
        </w:rPr>
      </w:pPr>
      <w:r>
        <w:rPr>
          <w:rFonts w:cs="Courier New"/>
          <w:sz w:val="28"/>
          <w:u w:val="single" w:color="000000"/>
        </w:rPr>
        <w:t>Sposób umieszczania znaków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/>
      </w:pPr>
      <w:r>
        <w:rPr>
          <w:rStyle w:val="Domylnaczcionkaakapitu"/>
          <w:rFonts w:cs="Courier New"/>
          <w:sz w:val="28"/>
        </w:rPr>
        <w:t>Znaki mocuje się na konstrukcjach wsporczych tj. słupkach, ramach,</w:t>
      </w:r>
      <w:r>
        <w:rPr/>
        <w:t xml:space="preserve"> </w:t>
      </w:r>
      <w:r>
        <w:rPr>
          <w:rStyle w:val="Domylnaczcionkaakapitu"/>
          <w:rFonts w:cs="Courier New"/>
          <w:sz w:val="28"/>
        </w:rPr>
        <w:t>itp. wykonanych z materiałów trwałych. Tarcze znaków powinny być</w:t>
      </w:r>
      <w:r>
        <w:rPr/>
        <w:t xml:space="preserve"> </w:t>
      </w:r>
      <w:r>
        <w:rPr>
          <w:rStyle w:val="Domylnaczcionkaakapitu"/>
          <w:rFonts w:cs="Courier New"/>
          <w:sz w:val="28"/>
        </w:rPr>
        <w:t>odchylone w poziomie od linii prostopadłej do osi jezdni dla znaków: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</w:rPr>
      </w:pPr>
      <w:r>
        <w:rPr>
          <w:rFonts w:cs="Courier New"/>
          <w:sz w:val="28"/>
        </w:rPr>
        <w:t>- odblaskowych o ok. 5° w kierunku do jezdni,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</w:rPr>
      </w:pPr>
      <w:r>
        <w:rPr>
          <w:rFonts w:cs="Courier New"/>
          <w:sz w:val="28"/>
        </w:rPr>
        <w:t>- nie odblaskowych o ok. 5° w kierunku do jezdni.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  <w:u w:val="single"/>
        </w:rPr>
      </w:pPr>
      <w:r>
        <w:rPr/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  <w:u w:val="single"/>
        </w:rPr>
      </w:pPr>
      <w:r>
        <w:rPr/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  <w:u w:val="single"/>
        </w:rPr>
      </w:pPr>
      <w:r>
        <w:rPr>
          <w:rFonts w:cs="Courier New"/>
          <w:sz w:val="28"/>
          <w:u w:val="single" w:color="000000"/>
        </w:rPr>
        <w:t>Wysokość umieszczania znaków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</w:rPr>
      </w:pPr>
      <w:r>
        <w:rPr>
          <w:rStyle w:val="Domylnaczcionkaakapitu"/>
          <w:rFonts w:cs="Courier New"/>
          <w:b w:val="false"/>
          <w:bCs w:val="false"/>
          <w:sz w:val="28"/>
        </w:rPr>
        <w:t>Wysokość umieszczania znaków powinna być dostosowana do rodzaju drogi (ulicy) oraz do konkretnego miejsca na drodze, jednak nie może być niższa niż 2,0m w obszarze zabudowanym (2,2m w przypadku umieszczania znaku na chodniku) oraz nie mniej niż 2,0m poza obszarem zabudowanym lub 1,5m dla  kilku znaków umieszczanych na jednej konstrukcji wsporczej przy braku ruch pieszego.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Style w:val="Domylnaczcionkaakapitu"/>
          <w:b w:val="false"/>
          <w:bCs w:val="false"/>
        </w:rPr>
      </w:pPr>
      <w:r>
        <w:rPr>
          <w:b/>
          <w:bCs/>
        </w:rPr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  <w:t xml:space="preserve">    </w:t>
      </w:r>
      <w:r>
        <w:rPr>
          <w:rFonts w:cs="Courier New"/>
          <w:b/>
          <w:bCs/>
          <w:sz w:val="28"/>
        </w:rPr>
        <w:t>8. Uwagi końcowe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</w:rPr>
      </w:pPr>
      <w:r>
        <w:rPr>
          <w:rFonts w:cs="Courier New"/>
          <w:sz w:val="28"/>
        </w:rPr>
        <w:t>Oznakowanie pionowe winno być wykonane zgodnie z niniejszym projektem.  Do oznakowania pionowego należy stosować znaki odblaskowe z grupy znaków średnie, wykonane z blachy ocynkowanej z dwoma zagięciami oraz folii odblaskowej II generacji. Tło znaków oraz symbole znaków należy wykonać zgodnie z instrukcją o znakach i sygnałach drogowych. Oznakowanie poziome wykonać jako grubowarstwowe.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</w:rPr>
      </w:pPr>
      <w:r>
        <w:rPr>
          <w:rFonts w:cs="Courier New"/>
          <w:sz w:val="28"/>
        </w:rPr>
        <w:t>Wprowadzenie oznakowania należy przeprowadzić pod nadzorem zarządcy drogi, policji drogowej i organu zarządzającego ruchem.</w:t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tabs>
          <w:tab w:val="clear" w:pos="720"/>
          <w:tab w:val="left" w:pos="8880" w:leader="none"/>
        </w:tabs>
        <w:spacing w:lineRule="auto" w:line="360"/>
        <w:jc w:val="both"/>
        <w:rPr>
          <w:rFonts w:cs="Courier New"/>
          <w:sz w:val="28"/>
        </w:rPr>
      </w:pPr>
      <w:r>
        <w:rPr>
          <w:rFonts w:cs="Courier New"/>
          <w:sz w:val="28"/>
        </w:rPr>
      </w:r>
    </w:p>
    <w:p>
      <w:pPr>
        <w:pStyle w:val="Normal"/>
        <w:spacing w:lineRule="auto" w:line="36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  <w:t>Wykaz załączników:</w:t>
      </w:r>
    </w:p>
    <w:p>
      <w:pPr>
        <w:pStyle w:val="Normal"/>
        <w:tabs>
          <w:tab w:val="clear" w:pos="720"/>
          <w:tab w:val="left" w:pos="2880" w:leader="none"/>
        </w:tabs>
        <w:spacing w:lineRule="auto" w:line="36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Rys. 1 - Orientacja</w:t>
      </w:r>
    </w:p>
    <w:p>
      <w:pPr>
        <w:pStyle w:val="Normal"/>
        <w:tabs>
          <w:tab w:val="clear" w:pos="720"/>
          <w:tab w:val="left" w:pos="2880" w:leader="none"/>
        </w:tabs>
        <w:spacing w:lineRule="auto" w:line="360"/>
        <w:jc w:val="both"/>
        <w:rPr>
          <w:rFonts w:cs="Courier New"/>
          <w:sz w:val="28"/>
        </w:rPr>
      </w:pPr>
      <w:r>
        <w:rPr>
          <w:rStyle w:val="Domylnaczcionkaakapitu"/>
          <w:rFonts w:cs="Courier New"/>
          <w:b w:val="false"/>
          <w:bCs w:val="false"/>
          <w:sz w:val="28"/>
        </w:rPr>
        <w:t>Rys. 2 – Istniejąca i projektowana organizacja ruchu</w:t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709" w:top="1134" w:footer="85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Wingdings 2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istopkaA"/>
      <w:tabs>
        <w:tab w:val="center" w:pos="4816" w:leader="none"/>
        <w:tab w:val="right" w:pos="9020" w:leader="none"/>
        <w:tab w:val="right" w:pos="9612" w:leader="none"/>
      </w:tabs>
      <w:rPr/>
    </w:pPr>
    <w:r>
      <w:rPr>
        <w:rStyle w:val="Brak"/>
        <w:sz w:val="18"/>
        <w:szCs w:val="18"/>
      </w:rPr>
      <w:tab/>
    </w:r>
    <w:r>
      <w:rPr>
        <w:rStyle w:val="Brak"/>
        <w:rFonts w:ascii="Courier New" w:hAnsi="Courier New"/>
        <w:sz w:val="18"/>
        <w:szCs w:val="18"/>
      </w:rPr>
      <w:t xml:space="preserve">Lubliniec </w:t>
    </w:r>
    <w:r>
      <w:rPr>
        <w:rStyle w:val="Brak"/>
        <w:rFonts w:ascii="Courier New" w:hAnsi="Courier New"/>
        <w:sz w:val="18"/>
        <w:szCs w:val="18"/>
      </w:rPr>
      <w:t>08</w:t>
    </w:r>
    <w:r>
      <w:rPr>
        <w:rStyle w:val="Brak"/>
        <w:rFonts w:ascii="Courier New" w:hAnsi="Courier New"/>
        <w:sz w:val="18"/>
        <w:szCs w:val="18"/>
      </w:rPr>
      <w:t>.202</w:t>
    </w:r>
    <w:r>
      <w:rPr>
        <w:rStyle w:val="Brak"/>
        <w:rFonts w:ascii="Courier New" w:hAnsi="Courier New"/>
        <w:sz w:val="18"/>
        <w:szCs w:val="18"/>
      </w:rPr>
      <w:t>4</w:t>
    </w:r>
    <w:r>
      <w:rPr>
        <w:rStyle w:val="Brak"/>
        <w:rFonts w:eastAsia="Courier New" w:cs="Courier New" w:ascii="Courier New" w:hAnsi="Courier New"/>
        <w:sz w:val="18"/>
        <w:szCs w:val="18"/>
      </w:rPr>
      <w:tab/>
    </w:r>
    <w:r>
      <w:rPr>
        <w:rStyle w:val="Brak"/>
        <w:rFonts w:ascii="Courier New" w:hAnsi="Courier New"/>
        <w:sz w:val="12"/>
        <w:szCs w:val="12"/>
        <w:lang w:val="it-IT"/>
      </w:rPr>
      <w:t xml:space="preserve">Strona </w:t>
    </w:r>
    <w:r>
      <w:rPr>
        <w:rStyle w:val="Brak"/>
        <w:rFonts w:eastAsia="Courier New" w:cs="Courier New" w:ascii="Courier New" w:hAnsi="Courier New"/>
      </w:rPr>
      <w:fldChar w:fldCharType="begin"/>
    </w:r>
    <w:r>
      <w:rPr>
        <w:rStyle w:val="Brak"/>
        <w:rFonts w:eastAsia="Courier New" w:cs="Courier New" w:ascii="Courier New" w:hAnsi="Courier New"/>
      </w:rPr>
      <w:instrText xml:space="preserve"> PAGE </w:instrText>
    </w:r>
    <w:r>
      <w:rPr>
        <w:rStyle w:val="Brak"/>
        <w:rFonts w:eastAsia="Courier New" w:cs="Courier New" w:ascii="Courier New" w:hAnsi="Courier New"/>
      </w:rPr>
      <w:fldChar w:fldCharType="separate"/>
    </w:r>
    <w:r>
      <w:rPr>
        <w:rStyle w:val="Brak"/>
        <w:rFonts w:eastAsia="Courier New" w:cs="Courier New" w:ascii="Courier New" w:hAnsi="Courier New"/>
      </w:rPr>
      <w:t>4</w:t>
    </w:r>
    <w:r>
      <w:rPr>
        <w:rStyle w:val="Brak"/>
        <w:rFonts w:eastAsia="Courier New" w:cs="Courier New" w:ascii="Courier New" w:hAnsi="Courier New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w:rPr>
        <w:rFonts w:ascii="Courier New" w:hAnsi="Courier New"/>
        <w:sz w:val="20"/>
        <w:szCs w:val="20"/>
      </w:rPr>
      <w:t xml:space="preserve">Grupa Inżynieryjna </w:t>
    </w:r>
    <w:r>
      <w:rPr>
        <w:rFonts w:ascii="Courier New" w:hAnsi="Courier New"/>
        <w:sz w:val="20"/>
        <w:szCs w:val="20"/>
        <w:lang w:val="en-US"/>
      </w:rPr>
      <w:t>PROTECH CONSTRUCTION</w:t>
    </w:r>
    <w:r>
      <w:rPr>
        <w:rFonts w:ascii="Courier New" w:hAnsi="Courier New"/>
        <w:sz w:val="20"/>
        <w:szCs w:val="20"/>
      </w:rPr>
      <w:t xml:space="preserve"> Jacek Malmur</w:t>
    </w:r>
  </w:p>
  <w:p>
    <w:pPr>
      <w:pStyle w:val="Normal"/>
      <w:widowControl/>
      <w:suppressAutoHyphens w:val="false"/>
      <w:jc w:val="center"/>
      <w:rPr>
        <w:rFonts w:ascii="Courier New" w:hAnsi="Courier New" w:eastAsia="Courier New" w:cs="Courier New"/>
        <w:sz w:val="20"/>
        <w:szCs w:val="20"/>
      </w:rPr>
    </w:pPr>
    <w:r>
      <w:rPr>
        <w:rFonts w:ascii="Courier New" w:hAnsi="Courier New"/>
        <w:sz w:val="20"/>
        <w:szCs w:val="20"/>
      </w:rPr>
      <w:t>42-700 Lubliniec, ul Nowa 7</w:t>
    </w:r>
  </w:p>
  <w:p>
    <w:pPr>
      <w:pStyle w:val="Normal"/>
      <w:widowControl/>
      <w:suppressAutoHyphens w:val="false"/>
      <w:jc w:val="center"/>
      <w:rPr/>
    </w:pPr>
    <w:r>
      <w:rPr>
        <w:rFonts w:ascii="Courier New" w:hAnsi="Courier New"/>
        <w:sz w:val="20"/>
        <w:szCs w:val="20"/>
        <w:lang w:val="it-IT"/>
      </w:rPr>
      <w:t>tel 668 948</w:t>
    </w:r>
    <w:r>
      <w:rPr>
        <w:rFonts w:ascii="Courier New" w:hAnsi="Courier New"/>
        <w:sz w:val="20"/>
        <w:szCs w:val="20"/>
      </w:rPr>
      <w:t xml:space="preserve"> 219 e-mail: </w:t>
    </w:r>
    <w:hyperlink r:id="rId1">
      <w:r>
        <w:rPr>
          <w:rStyle w:val="Hyperlink0"/>
          <w:rFonts w:ascii="Courier New" w:hAnsi="Courier New"/>
        </w:rPr>
        <w:t>jmprotech@wp.pl</w:t>
      </w:r>
    </w:hyperlink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>
        <w:sz w:val="28"/>
        <w:b/>
        <w:bCs/>
        <w:rFonts w:cs="Courier New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18"/>
        <w:szCs w:val="18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2218"/>
        </w:tabs>
        <w:ind w:left="221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578"/>
        </w:tabs>
        <w:ind w:left="257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298"/>
        </w:tabs>
        <w:ind w:left="329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658"/>
        </w:tabs>
        <w:ind w:left="365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378"/>
        </w:tabs>
        <w:ind w:left="437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738"/>
        </w:tabs>
        <w:ind w:left="4738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30"/>
        </w:tabs>
        <w:ind w:left="18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90"/>
        </w:tabs>
        <w:ind w:left="21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910"/>
        </w:tabs>
        <w:ind w:left="29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70"/>
        </w:tabs>
        <w:ind w:left="32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90"/>
        </w:tabs>
        <w:ind w:left="39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50"/>
        </w:tabs>
        <w:ind w:left="4350" w:hanging="360"/>
      </w:pPr>
      <w:rPr>
        <w:rFonts w:ascii="OpenSymbol" w:hAnsi="OpenSymbol" w:cs="OpenSymbol" w:hint="default"/>
      </w:rPr>
    </w:lvl>
  </w:abstractNum>
  <w:abstractNum w:abstractNumId="8">
    <w:lvl w:ilvl="0">
      <w:start w:val="4"/>
      <w:numFmt w:val="none"/>
      <w:suff w:val="nothing"/>
      <w:lvlText w:val="1.%1"/>
      <w:lvlJc w:val="left"/>
      <w:pPr>
        <w:tabs>
          <w:tab w:val="num" w:pos="0"/>
        </w:tabs>
        <w:ind w:left="0" w:hanging="0"/>
      </w:pPr>
      <w:rPr>
        <w:i w:val="false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9"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>
        <w:i w:val="false"/>
        <w:b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b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>
        <w:sz w:val="28"/>
        <w:b/>
        <w:bCs/>
        <w:rFonts w:cs="Courier New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8"/>
    <w:lvlOverride w:ilvl="0">
      <w:startOverride w:val="4"/>
    </w:lvlOverride>
  </w:num>
  <w:num w:numId="13">
    <w:abstractNumId w:val="9"/>
    <w:lvlOverride w:ilvl="0">
      <w:startOverride w:val="2"/>
    </w:lvlOverride>
  </w:num>
  <w:num w:numId="14">
    <w:abstractNumId w:val="10"/>
    <w:lvlOverride w:ilvl="0">
      <w:startOverride w:val="3"/>
    </w:lvlOverride>
  </w:num>
  <w:num w:numId="15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 w:val="false"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uppressAutoHyphens w:val="true"/>
      <w:jc w:val="center"/>
      <w:outlineLvl w:val="2"/>
    </w:pPr>
    <w:rPr>
      <w:rFonts w:ascii="Courier New" w:hAnsi="Courier New" w:eastAsia="Courier New" w:cs="Courier New"/>
      <w:b/>
      <w:bCs/>
      <w:i/>
      <w:iCs/>
      <w:sz w:val="28"/>
      <w:u w:val="single" w:color="000000"/>
    </w:rPr>
  </w:style>
  <w:style w:type="character" w:styleId="DefaultParagraphFont" w:default="1">
    <w:name w:val="Default Paragraph Font"/>
    <w:qFormat/>
    <w:rPr/>
  </w:style>
  <w:style w:type="character" w:styleId="Hyperlink">
    <w:name w:val="Hyperlink"/>
    <w:rPr>
      <w:u w:val="single" w:color="FFFFFF"/>
    </w:rPr>
  </w:style>
  <w:style w:type="character" w:styleId="Brak">
    <w:name w:val="Brak"/>
    <w:qFormat/>
    <w:rPr/>
  </w:style>
  <w:style w:type="character" w:styleId="Hyperlink0">
    <w:name w:val="Hyperlink.0"/>
    <w:basedOn w:val="Brak"/>
    <w:qFormat/>
    <w:rPr>
      <w:sz w:val="20"/>
      <w:szCs w:val="20"/>
    </w:rPr>
  </w:style>
  <w:style w:type="character" w:styleId="Domylnaczcionkaakapitu">
    <w:name w:val="Domyślna czcionka akapitu"/>
    <w:qFormat/>
    <w:rPr/>
  </w:style>
  <w:style w:type="character" w:styleId="WWCharLFO3LVL1">
    <w:name w:val="WW_CharLFO3LVL1"/>
    <w:qFormat/>
    <w:rPr>
      <w:b/>
      <w:i w:val="false"/>
    </w:rPr>
  </w:style>
  <w:style w:type="character" w:styleId="WWCharLFO4LVL1">
    <w:name w:val="WW_CharLFO4LVL1"/>
    <w:qFormat/>
    <w:rPr>
      <w:rFonts w:ascii="Wingdings" w:hAnsi="Wingdings" w:cs="StarSymbol;Arial Unicode MS"/>
      <w:sz w:val="18"/>
      <w:szCs w:val="18"/>
    </w:rPr>
  </w:style>
  <w:style w:type="character" w:styleId="WWCharLFO4LVL2">
    <w:name w:val="WW_CharLFO4LVL2"/>
    <w:qFormat/>
    <w:rPr>
      <w:rFonts w:ascii="Wingdings 2" w:hAnsi="Wingdings 2" w:cs="StarSymbol;Arial Unicode MS"/>
      <w:sz w:val="18"/>
      <w:szCs w:val="18"/>
    </w:rPr>
  </w:style>
  <w:style w:type="character" w:styleId="WWCharLFO4LVL3">
    <w:name w:val="WW_CharLFO4LVL3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CharLFO4LVL4">
    <w:name w:val="WW_CharLFO4LVL4"/>
    <w:qFormat/>
    <w:rPr>
      <w:rFonts w:ascii="Wingdings" w:hAnsi="Wingdings" w:cs="StarSymbol;Arial Unicode MS"/>
      <w:sz w:val="18"/>
      <w:szCs w:val="18"/>
    </w:rPr>
  </w:style>
  <w:style w:type="character" w:styleId="WWCharLFO4LVL5">
    <w:name w:val="WW_CharLFO4LVL5"/>
    <w:qFormat/>
    <w:rPr>
      <w:rFonts w:ascii="Wingdings 2" w:hAnsi="Wingdings 2" w:cs="StarSymbol;Arial Unicode MS"/>
      <w:sz w:val="18"/>
      <w:szCs w:val="18"/>
    </w:rPr>
  </w:style>
  <w:style w:type="character" w:styleId="WWCharLFO4LVL6">
    <w:name w:val="WW_CharLFO4LVL6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CharLFO4LVL7">
    <w:name w:val="WW_CharLFO4LVL7"/>
    <w:qFormat/>
    <w:rPr>
      <w:rFonts w:ascii="Wingdings" w:hAnsi="Wingdings" w:cs="StarSymbol;Arial Unicode MS"/>
      <w:sz w:val="18"/>
      <w:szCs w:val="18"/>
    </w:rPr>
  </w:style>
  <w:style w:type="character" w:styleId="WWCharLFO4LVL8">
    <w:name w:val="WW_CharLFO4LVL8"/>
    <w:qFormat/>
    <w:rPr>
      <w:rFonts w:ascii="Wingdings 2" w:hAnsi="Wingdings 2" w:cs="StarSymbol;Arial Unicode MS"/>
      <w:sz w:val="18"/>
      <w:szCs w:val="18"/>
    </w:rPr>
  </w:style>
  <w:style w:type="character" w:styleId="WWCharLFO4LVL9">
    <w:name w:val="WW_CharLFO4LVL9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CharLFO2LVL1">
    <w:name w:val="WW_CharLFO2LVL1"/>
    <w:qFormat/>
    <w:rPr>
      <w:b/>
      <w:i w:val="false"/>
    </w:rPr>
  </w:style>
  <w:style w:type="character" w:styleId="WWCharLFO2LVL2">
    <w:name w:val="WW_CharLFO2LVL2"/>
    <w:qFormat/>
    <w:rPr>
      <w:rFonts w:ascii="Times New Roman" w:hAnsi="Times New Roman" w:cs="Times New Roman"/>
    </w:rPr>
  </w:style>
  <w:style w:type="character" w:styleId="WWCharLFO2LVL3">
    <w:name w:val="WW_CharLFO2LVL3"/>
    <w:qFormat/>
    <w:rPr>
      <w:rFonts w:ascii="Symbol" w:hAnsi="Symbol" w:cs="Courier New"/>
      <w:b/>
    </w:rPr>
  </w:style>
  <w:style w:type="character" w:styleId="WWCharLFO5LVL1">
    <w:name w:val="WW_CharLFO5LVL1"/>
    <w:qFormat/>
    <w:rPr>
      <w:rFonts w:cs="Courier New"/>
      <w:b/>
      <w:bCs/>
      <w:sz w:val="28"/>
    </w:rPr>
  </w:style>
  <w:style w:type="character" w:styleId="WWCharLFO11LVL1">
    <w:name w:val="WW_CharLFO11LVL1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1LVL2">
    <w:name w:val="WW_CharLFO11LVL2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1LVL3">
    <w:name w:val="WW_CharLFO11LVL3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1LVL4">
    <w:name w:val="WW_CharLFO11LVL4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1LVL5">
    <w:name w:val="WW_CharLFO11LVL5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1LVL6">
    <w:name w:val="WW_CharLFO11LVL6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1LVL7">
    <w:name w:val="WW_CharLFO11LVL7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1LVL8">
    <w:name w:val="WW_CharLFO11LVL8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1LVL9">
    <w:name w:val="WW_CharLFO11LVL9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2LVL1">
    <w:name w:val="WW_CharLFO12LVL1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2LVL2">
    <w:name w:val="WW_CharLFO12LVL2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2LVL3">
    <w:name w:val="WW_CharLFO12LVL3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2LVL4">
    <w:name w:val="WW_CharLFO12LVL4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2LVL5">
    <w:name w:val="WW_CharLFO12LVL5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2LVL6">
    <w:name w:val="WW_CharLFO12LVL6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2LVL7">
    <w:name w:val="WW_CharLFO12LVL7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2LVL8">
    <w:name w:val="WW_CharLFO12LVL8"/>
    <w:qFormat/>
    <w:rPr>
      <w:rFonts w:ascii="OpenSymbol;Arial Unicode MS" w:hAnsi="OpenSymbol;Arial Unicode MS" w:eastAsia="OpenSymbol;Arial Unicode MS" w:cs="OpenSymbol;Arial Unicode MS"/>
    </w:rPr>
  </w:style>
  <w:style w:type="character" w:styleId="WWCharLFO12LVL9">
    <w:name w:val="WW_CharLFO12LVL9"/>
    <w:qFormat/>
    <w:rPr>
      <w:rFonts w:ascii="OpenSymbol;Arial Unicode MS" w:hAnsi="OpenSymbol;Arial Unicode MS" w:eastAsia="OpenSymbol;Arial Unicode MS" w:cs="OpenSymbol;Arial Unicode MS"/>
    </w:rPr>
  </w:style>
  <w:style w:type="character" w:styleId="WWCharLFO6LVL1">
    <w:name w:val="WW_CharLFO6LVL1"/>
    <w:qFormat/>
    <w:rPr>
      <w:rFonts w:ascii="Symbol" w:hAnsi="Symbol" w:cs="StarSymbol;Arial Unicode MS"/>
      <w:sz w:val="18"/>
      <w:szCs w:val="18"/>
    </w:rPr>
  </w:style>
  <w:style w:type="character" w:styleId="WWCharLFO6LVL2">
    <w:name w:val="WW_CharLFO6LVL2"/>
    <w:qFormat/>
    <w:rPr>
      <w:rFonts w:ascii="Symbol" w:hAnsi="Symbol" w:cs="StarSymbol;Arial Unicode MS"/>
      <w:sz w:val="18"/>
      <w:szCs w:val="18"/>
    </w:rPr>
  </w:style>
  <w:style w:type="character" w:styleId="WWCharLFO6LVL3">
    <w:name w:val="WW_CharLFO6LVL3"/>
    <w:qFormat/>
    <w:rPr>
      <w:rFonts w:ascii="Symbol" w:hAnsi="Symbol" w:cs="StarSymbol;Arial Unicode MS"/>
      <w:sz w:val="18"/>
      <w:szCs w:val="18"/>
    </w:rPr>
  </w:style>
  <w:style w:type="character" w:styleId="WWCharLFO6LVL4">
    <w:name w:val="WW_CharLFO6LVL4"/>
    <w:qFormat/>
    <w:rPr>
      <w:rFonts w:ascii="Symbol" w:hAnsi="Symbol" w:cs="StarSymbol;Arial Unicode MS"/>
      <w:sz w:val="18"/>
      <w:szCs w:val="18"/>
    </w:rPr>
  </w:style>
  <w:style w:type="character" w:styleId="WWCharLFO6LVL5">
    <w:name w:val="WW_CharLFO6LVL5"/>
    <w:qFormat/>
    <w:rPr>
      <w:rFonts w:ascii="Symbol" w:hAnsi="Symbol" w:cs="StarSymbol;Arial Unicode MS"/>
      <w:sz w:val="18"/>
      <w:szCs w:val="18"/>
    </w:rPr>
  </w:style>
  <w:style w:type="character" w:styleId="WWCharLFO6LVL6">
    <w:name w:val="WW_CharLFO6LVL6"/>
    <w:qFormat/>
    <w:rPr>
      <w:rFonts w:ascii="Symbol" w:hAnsi="Symbol" w:cs="StarSymbol;Arial Unicode MS"/>
      <w:sz w:val="18"/>
      <w:szCs w:val="18"/>
    </w:rPr>
  </w:style>
  <w:style w:type="character" w:styleId="WWCharLFO6LVL7">
    <w:name w:val="WW_CharLFO6LVL7"/>
    <w:qFormat/>
    <w:rPr>
      <w:rFonts w:ascii="Symbol" w:hAnsi="Symbol" w:cs="StarSymbol;Arial Unicode MS"/>
      <w:sz w:val="18"/>
      <w:szCs w:val="18"/>
    </w:rPr>
  </w:style>
  <w:style w:type="character" w:styleId="WWCharLFO6LVL8">
    <w:name w:val="WW_CharLFO6LVL8"/>
    <w:qFormat/>
    <w:rPr>
      <w:rFonts w:ascii="Symbol" w:hAnsi="Symbol" w:cs="StarSymbol;Arial Unicode MS"/>
      <w:sz w:val="18"/>
      <w:szCs w:val="18"/>
    </w:rPr>
  </w:style>
  <w:style w:type="character" w:styleId="WWCharLFO6LVL9">
    <w:name w:val="WW_CharLFO6LVL9"/>
    <w:qFormat/>
    <w:rPr>
      <w:rFonts w:ascii="Symbol" w:hAnsi="Symbol" w:cs="StarSymbol;Arial Unicode MS"/>
      <w:sz w:val="18"/>
      <w:szCs w:val="18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istopkaA">
    <w:name w:val="Nagłówek i stopka A"/>
    <w:qFormat/>
    <w:pPr>
      <w:keepNext w:val="false"/>
      <w:keepLines w:val="false"/>
      <w:pageBreakBefore w:val="false"/>
      <w:widowControl w:val="false"/>
      <w:shd w:val="clear" w:color="auto" w:fill="auto"/>
      <w:tabs>
        <w:tab w:val="clear" w:pos="720"/>
        <w:tab w:val="right" w:pos="9020" w:leader="none"/>
      </w:tabs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Tre">
    <w:name w:val="Treść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160" w:afterAutospacing="0" w:after="0"/>
      <w:ind w:hanging="0" w:left="0" w:right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tabeli2A">
    <w:name w:val="Styl tabeli 2 A"/>
    <w:qFormat/>
    <w:pPr>
      <w:keepNext w:val="false"/>
      <w:keepLines w:val="false"/>
      <w:pageBreakBefore w:val="false"/>
      <w:widowControl w:val="false"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Stopka1">
    <w:name w:val="Stopka1"/>
    <w:qFormat/>
    <w:pPr>
      <w:keepNext w:val="false"/>
      <w:keepLines w:val="false"/>
      <w:pageBreakBefore w:val="false"/>
      <w:widowControl w:val="false"/>
      <w:shd w:val="clear" w:color="auto" w:fill="auto"/>
      <w:tabs>
        <w:tab w:val="clear" w:pos="720"/>
        <w:tab w:val="center" w:pos="4818" w:leader="none"/>
        <w:tab w:val="right" w:pos="9637" w:leader="none"/>
      </w:tabs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it-IT" w:eastAsia="zh-CN" w:bidi="hi-IN"/>
      <w14:textFill>
        <w14:solidFill>
          <w14:srgbClr w14:val="000000"/>
        </w14:solidFill>
      </w14:textFill>
    </w:rPr>
  </w:style>
  <w:style w:type="paragraph" w:styleId="Domylne">
    <w:name w:val="Domyślne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160" w:afterAutospacing="0" w:after="0"/>
      <w:ind w:hanging="0" w:left="0" w:right="0"/>
      <w:jc w:val="left"/>
    </w:pPr>
    <w:rPr>
      <w:rFonts w:ascii="Helvetica Neue" w:hAnsi="Helvetica Neue" w:eastAsia="Helvetica Neue" w:cs="Helvetica Neue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Nagwek51">
    <w:name w:val="Nagłówek 51"/>
    <w:qFormat/>
    <w:pPr>
      <w:keepNext w:val="false"/>
      <w:keepLines w:val="false"/>
      <w:pageBreakBefore w:val="false"/>
      <w:widowControl/>
      <w:shd w:val="clear" w:color="auto" w:fill="auto"/>
      <w:suppressAutoHyphens w:val="true"/>
      <w:bidi w:val="0"/>
      <w:spacing w:lineRule="auto" w:line="276" w:beforeAutospacing="0" w:before="0" w:afterAutospacing="0" w:after="200"/>
      <w:ind w:hanging="0" w:left="0" w:right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Domylna">
    <w:name w:val="Domyślna"/>
    <w:qFormat/>
    <w:pPr>
      <w:keepNext w:val="false"/>
      <w:keepLines w:val="false"/>
      <w:pageBreakBefore w:val="false"/>
      <w:widowControl w:val="false"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Helvetica" w:cs="Helvetic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000000"/>
      <w:shd w:fill="auto" w:val="clear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Body">
    <w:name w:val="Body"/>
    <w:qFormat/>
    <w:pPr>
      <w:keepNext w:val="false"/>
      <w:keepLines w:val="false"/>
      <w:pageBreakBefore w:val="false"/>
      <w:widowControl w:val="false"/>
      <w:shd w:val="clear" w:color="auto" w:fill="auto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Helvetica" w:hAnsi="Helvetica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shd w:fill="auto" w:val="clear"/>
      <w:vertAlign w:val="baseline"/>
      <w:lang w:val="nl-NL" w:eastAsia="zh-CN" w:bidi="hi-IN"/>
      <w14:textFill>
        <w14:solidFill>
          <w14:srgbClr w14:val="000000"/>
        </w14:solidFill>
      </w14:textFill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"/>
    <w:pPr/>
    <w:rPr/>
  </w:style>
  <w:style w:type="paragraph" w:styleId="Footer">
    <w:name w:val="Footer"/>
    <w:basedOn w:val="Gwkaistopka"/>
    <w:pPr/>
    <w:rPr/>
  </w:style>
  <w:style w:type="paragraph" w:styleId="BodyTextIndent">
    <w:name w:val="Body Text Indent"/>
    <w:basedOn w:val="Normal"/>
    <w:pPr>
      <w:tabs>
        <w:tab w:val="clear" w:pos="720"/>
      </w:tabs>
      <w:suppressAutoHyphens w:val="true"/>
      <w:spacing w:lineRule="auto" w:line="360"/>
      <w:ind w:firstLine="708" w:left="708" w:right="0"/>
      <w:jc w:val="both"/>
    </w:pPr>
    <w:rPr>
      <w:rFonts w:ascii="Courier New" w:hAnsi="Courier New" w:eastAsia="Courier New" w:cs="Courier New"/>
      <w:sz w:val="28"/>
    </w:rPr>
  </w:style>
  <w:style w:type="numbering" w:styleId="NoList" w:default="1">
    <w:name w:val="No List"/>
    <w:qFormat/>
  </w:style>
  <w:style w:type="numbering" w:styleId="Zaimportowanystyl1">
    <w:name w:val="Zaimportowany styl 1"/>
    <w:qFormat/>
  </w:style>
  <w:style w:type="numbering" w:styleId="Zaimportowanystyl2">
    <w:name w:val="Zaimportowany styl 2"/>
    <w:qFormat/>
  </w:style>
  <w:style w:type="numbering" w:styleId="Zaimportowanystyl4">
    <w:name w:val="Zaimportowany styl 4"/>
    <w:qFormat/>
  </w:style>
  <w:style w:type="numbering" w:styleId="Zaimportowanystyl5">
    <w:name w:val="Zaimportowany styl 5"/>
    <w:qFormat/>
  </w:style>
  <w:style w:type="numbering" w:styleId="Zaimportowanystyl6">
    <w:name w:val="Zaimportowany styl 6"/>
    <w:qFormat/>
  </w:style>
  <w:style w:type="numbering" w:styleId="Zaimportowanystyl7">
    <w:name w:val="Zaimportowany styl 7"/>
    <w:qFormat/>
  </w:style>
  <w:style w:type="numbering" w:styleId="Zaimportowanystyl8">
    <w:name w:val="Zaimportowany styl 8"/>
    <w:qFormat/>
  </w:style>
  <w:style w:type="numbering" w:styleId="Zaimportowanystyl9">
    <w:name w:val="Zaimportowany styl 9"/>
    <w:qFormat/>
  </w:style>
  <w:style w:type="numbering" w:styleId="Mylnik">
    <w:name w:val="Myślnik"/>
    <w:qFormat/>
  </w:style>
  <w:style w:type="numbering" w:styleId="Zaimportowanystyl80">
    <w:name w:val="Zaimportowany styl 8.0"/>
    <w:qFormat/>
  </w:style>
  <w:style w:type="numbering" w:styleId="Zaimportowanystyl11">
    <w:name w:val="Zaimportowany styl 11"/>
    <w:qFormat/>
  </w:style>
  <w:style w:type="numbering" w:styleId="Zaimportowanystyl12">
    <w:name w:val="Zaimportowany styl 12"/>
    <w:qFormat/>
  </w:style>
  <w:style w:type="numbering" w:styleId="Zaimportowanystyl13">
    <w:name w:val="Zaimportowany styl 13"/>
    <w:qFormat/>
  </w:style>
  <w:style w:type="numbering" w:styleId="Zaimportowanystyl14">
    <w:name w:val="Zaimportowany styl 14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2">
    <w:name w:val="WW8Num2"/>
    <w:qFormat/>
  </w:style>
  <w:style w:type="numbering" w:styleId="WW8Num5">
    <w:name w:val="WW8Num5"/>
    <w:qFormat/>
  </w:style>
  <w:style w:type="numbering" w:styleId="WW8Num6">
    <w:name w:val="WW8Num6"/>
    <w:qFormat/>
  </w:style>
  <w:style w:type="table" w:default="1" w:styleId="Table Normal">
    <w:name w:val="Table Normal"/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hyperlink" Target="mailto:jmprotech@wp.pl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 pitchFamily="0" charset="1"/>
        <a:ea typeface="Helvetica Neue" pitchFamily="0" charset="1"/>
        <a:cs typeface="Helvetica Neue" pitchFamily="0" charset="1"/>
      </a:majorFont>
      <a:minorFont>
        <a:latin typeface="Helvetica Neue" pitchFamily="0" charset="1"/>
        <a:ea typeface="Helvetica Neue" pitchFamily="0" charset="1"/>
        <a:cs typeface="Helvetica Neue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</TotalTime>
  <Application>LibreOffice/7.6.5.2$Windows_X86_64 LibreOffice_project/38d5f62f85355c192ef5f1dd47c5c0c0c6d6598b</Application>
  <AppVersion>15.0000</AppVersion>
  <Pages>4</Pages>
  <Words>592</Words>
  <Characters>3637</Characters>
  <CharactersWithSpaces>4217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2024-08-22T19:53:56Z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